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78" w:rsidRDefault="00584CF2" w:rsidP="00584C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CF2">
        <w:rPr>
          <w:rFonts w:ascii="Times New Roman" w:hAnsi="Times New Roman" w:cs="Times New Roman"/>
          <w:b/>
          <w:bCs/>
          <w:sz w:val="28"/>
          <w:szCs w:val="28"/>
        </w:rPr>
        <w:t>Increased viability of β –</w:t>
      </w:r>
      <w:proofErr w:type="spellStart"/>
      <w:r w:rsidRPr="00584CF2">
        <w:rPr>
          <w:rFonts w:ascii="Times New Roman" w:hAnsi="Times New Roman" w:cs="Times New Roman"/>
          <w:b/>
          <w:bCs/>
          <w:sz w:val="28"/>
          <w:szCs w:val="28"/>
        </w:rPr>
        <w:t>lactoglobulin</w:t>
      </w:r>
      <w:proofErr w:type="spellEnd"/>
      <w:r w:rsidRPr="00584CF2">
        <w:rPr>
          <w:rFonts w:ascii="Times New Roman" w:hAnsi="Times New Roman" w:cs="Times New Roman"/>
          <w:b/>
          <w:bCs/>
          <w:sz w:val="28"/>
          <w:szCs w:val="28"/>
        </w:rPr>
        <w:t xml:space="preserve"> degrading bacteria</w:t>
      </w:r>
    </w:p>
    <w:p w:rsidR="00584CF2" w:rsidRDefault="00584CF2" w:rsidP="00584CF2">
      <w:pPr>
        <w:bidi w:val="0"/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584CF2" w:rsidRDefault="00584CF2" w:rsidP="00584CF2">
      <w:pPr>
        <w:bidi w:val="0"/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vertAlign w:val="superscript"/>
        </w:rPr>
      </w:pPr>
      <w:proofErr w:type="spellStart"/>
      <w:r w:rsidRPr="003A1629">
        <w:rPr>
          <w:rFonts w:asciiTheme="majorBidi" w:hAnsiTheme="majorBidi" w:cstheme="majorBidi"/>
          <w:b/>
          <w:bCs/>
          <w:sz w:val="24"/>
          <w:szCs w:val="24"/>
          <w:u w:val="single"/>
        </w:rPr>
        <w:t>Razieh</w:t>
      </w:r>
      <w:proofErr w:type="spellEnd"/>
      <w:r w:rsidRPr="003A162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proofErr w:type="spellStart"/>
      <w:r w:rsidRPr="003A1629">
        <w:rPr>
          <w:rFonts w:asciiTheme="majorBidi" w:hAnsiTheme="majorBidi" w:cstheme="majorBidi"/>
          <w:b/>
          <w:bCs/>
          <w:sz w:val="24"/>
          <w:szCs w:val="24"/>
          <w:u w:val="single"/>
        </w:rPr>
        <w:t>sadat</w:t>
      </w:r>
      <w:proofErr w:type="spellEnd"/>
      <w:r w:rsidRPr="003A162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Hosseini-</w:t>
      </w:r>
      <w:proofErr w:type="spellStart"/>
      <w:r w:rsidRPr="003A1629">
        <w:rPr>
          <w:rFonts w:asciiTheme="majorBidi" w:hAnsiTheme="majorBidi" w:cstheme="majorBidi"/>
          <w:b/>
          <w:bCs/>
          <w:sz w:val="24"/>
          <w:szCs w:val="24"/>
          <w:u w:val="single"/>
        </w:rPr>
        <w:t>kakolaki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vertAlign w:val="superscript"/>
        </w:rPr>
        <w:t>a</w:t>
      </w:r>
      <w:r w:rsidRPr="003A1629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3A1629">
        <w:rPr>
          <w:rFonts w:asciiTheme="majorBidi" w:hAnsiTheme="majorBidi" w:cstheme="majorBidi"/>
          <w:b/>
          <w:bCs/>
          <w:sz w:val="24"/>
          <w:szCs w:val="24"/>
        </w:rPr>
        <w:t>Asghar</w:t>
      </w:r>
      <w:proofErr w:type="spellEnd"/>
      <w:r w:rsidRPr="003A1629">
        <w:rPr>
          <w:rFonts w:asciiTheme="majorBidi" w:hAnsiTheme="majorBidi" w:cstheme="majorBidi"/>
          <w:b/>
          <w:bCs/>
          <w:sz w:val="24"/>
          <w:szCs w:val="24"/>
        </w:rPr>
        <w:t xml:space="preserve"> Taheri-</w:t>
      </w:r>
      <w:proofErr w:type="spellStart"/>
      <w:r w:rsidRPr="003A1629">
        <w:rPr>
          <w:rFonts w:asciiTheme="majorBidi" w:hAnsiTheme="majorBidi" w:cstheme="majorBidi"/>
          <w:b/>
          <w:bCs/>
          <w:sz w:val="24"/>
          <w:szCs w:val="24"/>
        </w:rPr>
        <w:t>Kafrani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a</w:t>
      </w:r>
    </w:p>
    <w:p w:rsidR="00584CF2" w:rsidRDefault="00584CF2" w:rsidP="00584CF2">
      <w:pPr>
        <w:bidi w:val="0"/>
        <w:spacing w:line="480" w:lineRule="auto"/>
        <w:rPr>
          <w:rFonts w:asciiTheme="majorBidi" w:hAnsiTheme="majorBidi" w:cstheme="majorBidi"/>
          <w:sz w:val="24"/>
          <w:szCs w:val="24"/>
          <w:vertAlign w:val="superscript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 xml:space="preserve">a   </w:t>
      </w:r>
      <w:r w:rsidRPr="0052721C">
        <w:rPr>
          <w:rFonts w:asciiTheme="majorBidi" w:hAnsiTheme="majorBidi" w:cstheme="majorBidi"/>
          <w:sz w:val="24"/>
          <w:szCs w:val="24"/>
        </w:rPr>
        <w:t xml:space="preserve">Department of Biotechnology, Faculty of Advanced Sciences and Technologies, University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of </w:t>
      </w:r>
      <w:r w:rsidRPr="0052721C">
        <w:rPr>
          <w:rFonts w:asciiTheme="majorBidi" w:hAnsiTheme="majorBidi" w:cstheme="majorBidi"/>
          <w:sz w:val="24"/>
          <w:szCs w:val="24"/>
        </w:rPr>
        <w:t>Isfahan, Isfahan 81746-73441, Iran</w:t>
      </w:r>
    </w:p>
    <w:p w:rsidR="00584CF2" w:rsidRDefault="00584CF2" w:rsidP="00584CF2">
      <w:pPr>
        <w:bidi w:val="0"/>
        <w:spacing w:line="480" w:lineRule="auto"/>
        <w:rPr>
          <w:rFonts w:asciiTheme="majorBidi" w:hAnsiTheme="majorBidi" w:cstheme="majorBidi"/>
          <w:sz w:val="24"/>
          <w:szCs w:val="24"/>
          <w:vertAlign w:val="superscript"/>
        </w:rPr>
      </w:pPr>
    </w:p>
    <w:p w:rsidR="00584CF2" w:rsidRDefault="00584CF2" w:rsidP="00584CF2">
      <w:pPr>
        <w:bidi w:val="0"/>
        <w:spacing w:line="48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color w:val="737373"/>
          <w:sz w:val="20"/>
          <w:szCs w:val="20"/>
          <w:lang w:val="en"/>
        </w:rPr>
        <w:t xml:space="preserve">                                                                                 </w:t>
      </w:r>
      <w:r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584CF2" w:rsidRDefault="00584CF2" w:rsidP="00983EE4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>One of the main proteins in the ruminant milk is β-</w:t>
      </w:r>
      <w:proofErr w:type="spellStart"/>
      <w:r>
        <w:rPr>
          <w:rFonts w:asciiTheme="majorBidi" w:hAnsiTheme="majorBidi" w:cstheme="majorBidi"/>
          <w:sz w:val="24"/>
          <w:szCs w:val="24"/>
        </w:rPr>
        <w:t>lactoglobulin</w:t>
      </w:r>
      <w:proofErr w:type="spellEnd"/>
      <w:r>
        <w:rPr>
          <w:rFonts w:asciiTheme="majorBidi" w:hAnsiTheme="majorBidi" w:cstheme="majorBidi"/>
          <w:sz w:val="24"/>
          <w:szCs w:val="24"/>
        </w:rPr>
        <w:t>. This protein is relatively stable at the temperature and acidic conditions of the stomach and absorbed intact in the human intestine</w:t>
      </w:r>
      <w:r w:rsidR="00002541">
        <w:rPr>
          <w:rFonts w:asciiTheme="majorBidi" w:hAnsiTheme="majorBidi" w:cstheme="majorBidi"/>
          <w:sz w:val="24"/>
          <w:szCs w:val="24"/>
        </w:rPr>
        <w:t xml:space="preserve"> and then enter the bloodstream. The absorption of on alien protein in to the bloodstream leads to allergic reactions. A group of bacteria known as lactic acid bacteria can destroy these proteins and reduce the symptoms of allergies. In this study, a lactic acid bacteria isolated from camel milk was selected to increase the survival rate. The bacteria were placed in a capsule of alginate with chitosan coating and passed through the gastrointestinal simulation environment.</w:t>
      </w:r>
      <w:r w:rsidR="00983EE4" w:rsidRPr="00983EE4">
        <w:rPr>
          <w:rFonts w:asciiTheme="majorBidi" w:hAnsiTheme="majorBidi" w:cstheme="majorBidi"/>
          <w:sz w:val="24"/>
          <w:szCs w:val="24"/>
        </w:rPr>
        <w:t xml:space="preserve"> </w:t>
      </w:r>
      <w:r w:rsidR="00983EE4" w:rsidRPr="00025D53">
        <w:rPr>
          <w:rFonts w:asciiTheme="majorBidi" w:hAnsiTheme="majorBidi" w:cstheme="majorBidi"/>
          <w:sz w:val="24"/>
          <w:szCs w:val="24"/>
        </w:rPr>
        <w:t>The survival rate of bacteria was monitored during the passage of simulated stomach and intestinal fluids conditions</w:t>
      </w:r>
      <w:r w:rsidR="00983EE4">
        <w:rPr>
          <w:rFonts w:asciiTheme="majorBidi" w:hAnsiTheme="majorBidi" w:cstheme="majorBidi"/>
          <w:sz w:val="24"/>
          <w:szCs w:val="24"/>
        </w:rPr>
        <w:t>.</w:t>
      </w:r>
      <w:r w:rsidR="00983EE4">
        <w:rPr>
          <w:rFonts w:asciiTheme="majorBidi" w:hAnsiTheme="majorBidi" w:cstheme="majorBidi"/>
          <w:sz w:val="24"/>
          <w:szCs w:val="24"/>
        </w:rPr>
        <w:t xml:space="preserve"> </w:t>
      </w:r>
      <w:r w:rsidR="00002541">
        <w:rPr>
          <w:rFonts w:asciiTheme="majorBidi" w:hAnsiTheme="majorBidi" w:cstheme="majorBidi"/>
          <w:sz w:val="24"/>
          <w:szCs w:val="24"/>
        </w:rPr>
        <w:t>The results of this study showed that</w:t>
      </w:r>
      <w:r w:rsidR="00983EE4">
        <w:rPr>
          <w:rFonts w:asciiTheme="majorBidi" w:hAnsiTheme="majorBidi" w:cstheme="majorBidi"/>
          <w:sz w:val="24"/>
          <w:szCs w:val="24"/>
        </w:rPr>
        <w:t xml:space="preserve"> bacteria located in alginate capsules have a higher ability to live than free bacteria which increases the bacterial efficiency and improves intestinal function.</w:t>
      </w:r>
    </w:p>
    <w:p w:rsidR="00983EE4" w:rsidRPr="0018758A" w:rsidRDefault="00983EE4" w:rsidP="00983EE4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18758A">
        <w:rPr>
          <w:rFonts w:asciiTheme="majorBidi" w:hAnsiTheme="majorBidi" w:cstheme="majorBidi"/>
          <w:b/>
          <w:bCs/>
          <w:sz w:val="24"/>
          <w:szCs w:val="24"/>
        </w:rPr>
        <w:t>Key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8758A">
        <w:rPr>
          <w:rFonts w:asciiTheme="majorBidi" w:hAnsiTheme="majorBidi" w:cstheme="majorBidi"/>
          <w:b/>
          <w:bCs/>
          <w:sz w:val="24"/>
          <w:szCs w:val="24"/>
        </w:rPr>
        <w:t>words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β-</w:t>
      </w:r>
      <w:proofErr w:type="spellStart"/>
      <w:r>
        <w:rPr>
          <w:rFonts w:asciiTheme="majorBidi" w:hAnsiTheme="majorBidi" w:cstheme="majorBidi"/>
          <w:sz w:val="24"/>
          <w:szCs w:val="24"/>
        </w:rPr>
        <w:t>lactoglobulin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(BLG); Lactic acid bacteria; Viability; Microcapsule</w:t>
      </w:r>
    </w:p>
    <w:p w:rsidR="00983EE4" w:rsidRPr="00584CF2" w:rsidRDefault="00983EE4" w:rsidP="00983EE4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584CF2" w:rsidRPr="00584CF2" w:rsidRDefault="00584CF2" w:rsidP="00584CF2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</w:p>
    <w:p w:rsidR="00584CF2" w:rsidRPr="0052721C" w:rsidRDefault="00584CF2" w:rsidP="00584CF2">
      <w:pPr>
        <w:bidi w:val="0"/>
        <w:spacing w:line="480" w:lineRule="auto"/>
        <w:rPr>
          <w:rFonts w:asciiTheme="majorBidi" w:hAnsiTheme="majorBidi" w:cstheme="majorBidi"/>
          <w:sz w:val="24"/>
          <w:szCs w:val="24"/>
          <w:vertAlign w:val="superscript"/>
        </w:rPr>
      </w:pPr>
    </w:p>
    <w:p w:rsidR="00584CF2" w:rsidRPr="00584CF2" w:rsidRDefault="00584CF2" w:rsidP="00584CF2">
      <w:pPr>
        <w:jc w:val="center"/>
        <w:rPr>
          <w:rFonts w:ascii="Times New Roman" w:hAnsi="Times New Roman" w:cs="Times New Roman" w:hint="cs"/>
          <w:b/>
          <w:bCs/>
          <w:sz w:val="28"/>
          <w:szCs w:val="28"/>
          <w:rtl/>
        </w:rPr>
      </w:pPr>
    </w:p>
    <w:sectPr w:rsidR="00584CF2" w:rsidRPr="00584CF2" w:rsidSect="0072178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F2"/>
    <w:rsid w:val="00002541"/>
    <w:rsid w:val="00584CF2"/>
    <w:rsid w:val="005D1878"/>
    <w:rsid w:val="0072178E"/>
    <w:rsid w:val="0098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7834471"/>
  <w15:chartTrackingRefBased/>
  <w15:docId w15:val="{70BD22C7-3896-456C-BB9C-602D2BBF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70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6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99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50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933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17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2019-04-19T06:31:00Z</dcterms:created>
  <dcterms:modified xsi:type="dcterms:W3CDTF">2019-04-19T07:02:00Z</dcterms:modified>
</cp:coreProperties>
</file>